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23" w:rsidRPr="00F33F23" w:rsidRDefault="00F33F23" w:rsidP="00F33F23">
      <w:pPr>
        <w:rPr>
          <w:lang w:val="en-US"/>
        </w:rPr>
      </w:pPr>
      <w:r w:rsidRPr="00F33F23">
        <w:rPr>
          <w:rFonts w:ascii="Verdana" w:hAnsi="Verdana"/>
          <w:b/>
          <w:bCs/>
          <w:color w:val="000000"/>
          <w:sz w:val="29"/>
          <w:szCs w:val="29"/>
          <w:u w:val="single"/>
          <w:lang w:val="en-US"/>
        </w:rPr>
        <w:t>Main Tasks:</w:t>
      </w:r>
      <w:r w:rsidRPr="00F33F23">
        <w:rPr>
          <w:rFonts w:ascii="Verdana" w:hAnsi="Verdana"/>
          <w:color w:val="000000"/>
          <w:sz w:val="29"/>
          <w:szCs w:val="29"/>
          <w:lang w:val="en-US"/>
        </w:rPr>
        <w:br/>
        <w:t>The functions of the electrical power system are to generate and store electric power for use by the other spacecraft subsystems. The subsystems may have various specific requirements for voltage, frequency, stability, noise limits or other characteristics, and the power system has to supply them. The power system also has to load the batteries. Deciding in which mode the system is operating, like the "nominal-mode", "safemode" or the "emergency-mode", is also a part of the EPS.</w:t>
      </w:r>
      <w:r w:rsidRPr="00F33F23">
        <w:rPr>
          <w:rStyle w:val="apple-converted-space"/>
          <w:rFonts w:ascii="Verdana" w:hAnsi="Verdana"/>
          <w:color w:val="000000"/>
          <w:sz w:val="29"/>
          <w:szCs w:val="29"/>
          <w:lang w:val="en-US"/>
        </w:rPr>
        <w:t> </w:t>
      </w:r>
      <w:r w:rsidRPr="00F33F23">
        <w:rPr>
          <w:rFonts w:ascii="Verdana" w:hAnsi="Verdana"/>
          <w:color w:val="000000"/>
          <w:sz w:val="29"/>
          <w:szCs w:val="29"/>
          <w:lang w:val="en-US"/>
        </w:rPr>
        <w:br/>
        <w:t>To maintain the long-term reliability of the system, the power system must provide protection to other subsystems against fatal failures of subsystems. For example, no short-circuit in another subsystem should drag the main bus voltage down to the point of inducing failure anywhere in the spacecraft. Similarly, failure protection will be implemented in the power system itself to allow a continuous function of the other spacecraft systems.</w:t>
      </w:r>
      <w:r w:rsidRPr="00F33F23">
        <w:rPr>
          <w:rFonts w:ascii="Verdana" w:hAnsi="Verdana"/>
          <w:color w:val="000000"/>
          <w:sz w:val="29"/>
          <w:szCs w:val="29"/>
          <w:lang w:val="en-US"/>
        </w:rPr>
        <w:br/>
      </w:r>
      <w:r w:rsidRPr="00F33F23">
        <w:rPr>
          <w:rFonts w:ascii="Verdana" w:hAnsi="Verdana"/>
          <w:color w:val="000000"/>
          <w:sz w:val="29"/>
          <w:szCs w:val="29"/>
          <w:lang w:val="en-US"/>
        </w:rPr>
        <w:br/>
      </w:r>
      <w:r>
        <w:fldChar w:fldCharType="begin"/>
      </w:r>
      <w:r w:rsidRPr="00F33F23">
        <w:rPr>
          <w:lang w:val="en-US"/>
        </w:rPr>
        <w:instrText xml:space="preserve"> HYPERLINK "http://www.raumfahrt.fh-aachen.de/compass2/images/solarcell.png" \t "_blank" </w:instrText>
      </w:r>
      <w:r>
        <w:fldChar w:fldCharType="separate"/>
      </w:r>
      <w:r>
        <w:rPr>
          <w:noProof/>
          <w:lang w:eastAsia="pt-B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905000" cy="885825"/>
            <wp:effectExtent l="19050" t="0" r="0" b="0"/>
            <wp:wrapSquare wrapText="bothSides"/>
            <wp:docPr id="4" name="Imagem 2" descr="http://www.raumfahrt.fh-aachen.de/compass2/images/solarcell.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umfahrt.fh-aachen.de/compass2/images/solarcell.png">
                      <a:hlinkClick r:id="rId5" tgtFrame="&quot;_blank&quot;"/>
                    </pic:cNvPr>
                    <pic:cNvPicPr>
                      <a:picLocks noChangeAspect="1" noChangeArrowheads="1"/>
                    </pic:cNvPicPr>
                  </pic:nvPicPr>
                  <pic:blipFill>
                    <a:blip r:embed="rId6" cstate="print"/>
                    <a:srcRect/>
                    <a:stretch>
                      <a:fillRect/>
                    </a:stretch>
                  </pic:blipFill>
                  <pic:spPr bwMode="auto">
                    <a:xfrm>
                      <a:off x="0" y="0"/>
                      <a:ext cx="1905000" cy="885825"/>
                    </a:xfrm>
                    <a:prstGeom prst="rect">
                      <a:avLst/>
                    </a:prstGeom>
                    <a:noFill/>
                    <a:ln w="9525">
                      <a:noFill/>
                      <a:miter lim="800000"/>
                      <a:headEnd/>
                      <a:tailEnd/>
                    </a:ln>
                  </pic:spPr>
                </pic:pic>
              </a:graphicData>
            </a:graphic>
          </wp:anchor>
        </w:drawing>
      </w:r>
      <w:r w:rsidRPr="00F33F23">
        <w:rPr>
          <w:rFonts w:ascii="Verdana" w:hAnsi="Verdana"/>
          <w:color w:val="0061FF"/>
          <w:sz w:val="29"/>
          <w:szCs w:val="29"/>
          <w:lang w:val="en-US"/>
        </w:rPr>
        <w:br/>
      </w:r>
      <w:r w:rsidRPr="00F33F23">
        <w:rPr>
          <w:rStyle w:val="Hyperlink"/>
          <w:rFonts w:ascii="Verdana" w:hAnsi="Verdana"/>
          <w:i/>
          <w:iCs/>
          <w:color w:val="0061FF"/>
          <w:sz w:val="29"/>
          <w:szCs w:val="29"/>
          <w:lang w:val="en-US"/>
        </w:rPr>
        <w:t>Figure 1: Solar Cell</w:t>
      </w:r>
      <w:proofErr w:type="spellStart"/>
      <w:r>
        <w:fldChar w:fldCharType="end"/>
      </w:r>
      <w:proofErr w:type="spellEnd"/>
      <w:r w:rsidRPr="00F33F23">
        <w:rPr>
          <w:rFonts w:ascii="Verdana" w:hAnsi="Verdana"/>
          <w:b/>
          <w:bCs/>
          <w:color w:val="000000"/>
          <w:sz w:val="29"/>
          <w:szCs w:val="29"/>
          <w:u w:val="single"/>
          <w:lang w:val="en-US"/>
        </w:rPr>
        <w:t>Power Source (Solar Cells):</w:t>
      </w:r>
      <w:r w:rsidRPr="00F33F23">
        <w:rPr>
          <w:rFonts w:ascii="Verdana" w:hAnsi="Verdana"/>
          <w:color w:val="000000"/>
          <w:sz w:val="29"/>
          <w:szCs w:val="29"/>
          <w:lang w:val="en-US"/>
        </w:rPr>
        <w:br/>
        <w:t>For the power source, COMPASS-2 has 30 solar cells on the surface. Three of the long sides will contain eight solar cells and the fourth long side will contain six solar cells. The solar cells will have a 30.5% efficiency. With this solar cells, the satellite will give an average power output of 4.8 Watt in vertical flying and 3.9 Watt in horizontal flying.</w:t>
      </w:r>
      <w:r w:rsidRPr="00F33F23">
        <w:rPr>
          <w:rFonts w:ascii="Verdana" w:hAnsi="Verdana"/>
          <w:color w:val="000000"/>
          <w:sz w:val="29"/>
          <w:szCs w:val="29"/>
          <w:lang w:val="en-US"/>
        </w:rPr>
        <w:br/>
      </w:r>
      <w:r w:rsidRPr="00F33F23">
        <w:rPr>
          <w:rFonts w:ascii="Verdana" w:hAnsi="Verdana"/>
          <w:color w:val="000000"/>
          <w:sz w:val="29"/>
          <w:szCs w:val="29"/>
          <w:lang w:val="en-US"/>
        </w:rPr>
        <w:br/>
      </w:r>
      <w:r w:rsidRPr="00F33F23">
        <w:rPr>
          <w:rFonts w:ascii="Verdana" w:hAnsi="Verdana"/>
          <w:b/>
          <w:bCs/>
          <w:color w:val="000000"/>
          <w:sz w:val="29"/>
          <w:szCs w:val="29"/>
          <w:u w:val="single"/>
          <w:lang w:val="en-US"/>
        </w:rPr>
        <w:t>Power Storage (Batteries):</w:t>
      </w:r>
      <w:r w:rsidRPr="00F33F23">
        <w:rPr>
          <w:rFonts w:ascii="Verdana" w:hAnsi="Verdana"/>
          <w:color w:val="000000"/>
          <w:sz w:val="29"/>
          <w:szCs w:val="29"/>
          <w:lang w:val="en-US"/>
        </w:rPr>
        <w:br/>
      </w:r>
      <w:r>
        <w:fldChar w:fldCharType="begin"/>
      </w:r>
      <w:r w:rsidRPr="00F33F23">
        <w:rPr>
          <w:lang w:val="en-US"/>
        </w:rPr>
        <w:instrText xml:space="preserve"> HYPERLINK "http://www.raumfahrt.fh-aachen.de/compass2/images/battery.png" \t "_blank" </w:instrText>
      </w:r>
      <w:r>
        <w:fldChar w:fldCharType="separate"/>
      </w:r>
      <w:r>
        <w:rPr>
          <w:noProof/>
          <w:lang w:eastAsia="pt-BR"/>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905000" cy="1104900"/>
            <wp:effectExtent l="19050" t="0" r="0" b="0"/>
            <wp:wrapSquare wrapText="bothSides"/>
            <wp:docPr id="1" name="Imagem 3" descr="http://www.raumfahrt.fh-aachen.de/compass2/images/battery.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umfahrt.fh-aachen.de/compass2/images/battery.png">
                      <a:hlinkClick r:id="rId7" tgtFrame="&quot;_blank&quot;"/>
                    </pic:cNvPr>
                    <pic:cNvPicPr>
                      <a:picLocks noChangeAspect="1" noChangeArrowheads="1"/>
                    </pic:cNvPicPr>
                  </pic:nvPicPr>
                  <pic:blipFill>
                    <a:blip r:embed="rId8" cstate="print"/>
                    <a:srcRect/>
                    <a:stretch>
                      <a:fillRect/>
                    </a:stretch>
                  </pic:blipFill>
                  <pic:spPr bwMode="auto">
                    <a:xfrm>
                      <a:off x="0" y="0"/>
                      <a:ext cx="1905000" cy="1104900"/>
                    </a:xfrm>
                    <a:prstGeom prst="rect">
                      <a:avLst/>
                    </a:prstGeom>
                    <a:noFill/>
                    <a:ln w="9525">
                      <a:noFill/>
                      <a:miter lim="800000"/>
                      <a:headEnd/>
                      <a:tailEnd/>
                    </a:ln>
                  </pic:spPr>
                </pic:pic>
              </a:graphicData>
            </a:graphic>
          </wp:anchor>
        </w:drawing>
      </w:r>
      <w:r w:rsidRPr="00F33F23">
        <w:rPr>
          <w:rFonts w:ascii="Verdana" w:hAnsi="Verdana"/>
          <w:color w:val="0061FF"/>
          <w:sz w:val="29"/>
          <w:szCs w:val="29"/>
          <w:lang w:val="en-US"/>
        </w:rPr>
        <w:br/>
      </w:r>
      <w:r w:rsidRPr="00F33F23">
        <w:rPr>
          <w:rStyle w:val="Hyperlink"/>
          <w:rFonts w:ascii="Verdana" w:hAnsi="Verdana"/>
          <w:i/>
          <w:iCs/>
          <w:color w:val="0061FF"/>
          <w:sz w:val="29"/>
          <w:szCs w:val="29"/>
          <w:lang w:val="en-US"/>
        </w:rPr>
        <w:t>Figure 2: LiFePo Battery</w:t>
      </w:r>
      <w:proofErr w:type="spellStart"/>
      <w:r>
        <w:fldChar w:fldCharType="end"/>
      </w:r>
      <w:proofErr w:type="spellEnd"/>
      <w:r w:rsidRPr="00F33F23">
        <w:rPr>
          <w:rFonts w:ascii="Verdana" w:hAnsi="Verdana"/>
          <w:color w:val="000000"/>
          <w:sz w:val="29"/>
          <w:szCs w:val="29"/>
          <w:lang w:val="en-US"/>
        </w:rPr>
        <w:t xml:space="preserve">For the </w:t>
      </w:r>
      <w:r w:rsidRPr="00F33F23">
        <w:rPr>
          <w:rFonts w:ascii="Verdana" w:hAnsi="Verdana"/>
          <w:color w:val="000000"/>
          <w:sz w:val="29"/>
          <w:szCs w:val="29"/>
          <w:lang w:val="en-US"/>
        </w:rPr>
        <w:lastRenderedPageBreak/>
        <w:t>COMPASS-2 satellite the newest battery technology will be used, Lithium Ferrum Polymer (LiFePo). The satellite will have a redundant charging system with two batteries to reduce the charging cycles for each battery. Due to the fact, that the batteries aren´t space proofed one of the workspace of the EPS system is to testing the batteries for their work in space. The STR will develop a batterie case, if necessary.</w:t>
      </w:r>
      <w:r w:rsidRPr="00F33F23">
        <w:rPr>
          <w:rFonts w:ascii="Verdana" w:hAnsi="Verdana"/>
          <w:color w:val="000000"/>
          <w:sz w:val="29"/>
          <w:szCs w:val="29"/>
          <w:lang w:val="en-US"/>
        </w:rPr>
        <w:br/>
      </w:r>
      <w:r w:rsidRPr="00F33F23">
        <w:rPr>
          <w:rFonts w:ascii="Verdana" w:hAnsi="Verdana"/>
          <w:color w:val="000000"/>
          <w:sz w:val="29"/>
          <w:szCs w:val="29"/>
          <w:lang w:val="en-US"/>
        </w:rPr>
        <w:br/>
      </w:r>
      <w:r w:rsidRPr="00F33F23">
        <w:rPr>
          <w:rFonts w:ascii="Verdana" w:hAnsi="Verdana"/>
          <w:b/>
          <w:bCs/>
          <w:color w:val="000000"/>
          <w:sz w:val="29"/>
          <w:szCs w:val="29"/>
          <w:u w:val="single"/>
          <w:lang w:val="en-US"/>
        </w:rPr>
        <w:t>Power Distribution &amp; Control:</w:t>
      </w:r>
      <w:r w:rsidRPr="00F33F23">
        <w:rPr>
          <w:rFonts w:ascii="Verdana" w:hAnsi="Verdana"/>
          <w:color w:val="000000"/>
          <w:sz w:val="29"/>
          <w:szCs w:val="29"/>
          <w:lang w:val="en-US"/>
        </w:rPr>
        <w:br/>
        <w:t>One of the biggest workspace for the EPS system is to control and distribute the available power. For this work field good programming skills are needed. The system will set the satellite in three different modes.</w:t>
      </w:r>
    </w:p>
    <w:p w:rsidR="00F33F23" w:rsidRDefault="00F33F23" w:rsidP="00F33F23">
      <w:pPr>
        <w:numPr>
          <w:ilvl w:val="0"/>
          <w:numId w:val="3"/>
        </w:numPr>
        <w:spacing w:before="100" w:beforeAutospacing="1" w:after="100" w:afterAutospacing="1" w:line="360" w:lineRule="atLeast"/>
        <w:jc w:val="both"/>
        <w:rPr>
          <w:rFonts w:ascii="Verdana" w:hAnsi="Verdana"/>
          <w:color w:val="000000"/>
          <w:sz w:val="29"/>
          <w:szCs w:val="29"/>
        </w:rPr>
      </w:pPr>
      <w:r>
        <w:rPr>
          <w:rFonts w:ascii="Verdana" w:hAnsi="Verdana"/>
          <w:color w:val="000000"/>
          <w:sz w:val="29"/>
          <w:szCs w:val="29"/>
        </w:rPr>
        <w:t xml:space="preserve">Nominal </w:t>
      </w:r>
      <w:proofErr w:type="spellStart"/>
      <w:r>
        <w:rPr>
          <w:rFonts w:ascii="Verdana" w:hAnsi="Verdana"/>
          <w:color w:val="000000"/>
          <w:sz w:val="29"/>
          <w:szCs w:val="29"/>
        </w:rPr>
        <w:t>Mode</w:t>
      </w:r>
      <w:proofErr w:type="spellEnd"/>
    </w:p>
    <w:p w:rsidR="00F33F23" w:rsidRDefault="00F33F23" w:rsidP="00F33F23">
      <w:pPr>
        <w:numPr>
          <w:ilvl w:val="0"/>
          <w:numId w:val="3"/>
        </w:numPr>
        <w:spacing w:before="100" w:beforeAutospacing="1" w:after="100" w:afterAutospacing="1" w:line="360" w:lineRule="atLeast"/>
        <w:jc w:val="both"/>
        <w:rPr>
          <w:rFonts w:ascii="Verdana" w:hAnsi="Verdana"/>
          <w:color w:val="000000"/>
          <w:sz w:val="29"/>
          <w:szCs w:val="29"/>
        </w:rPr>
      </w:pPr>
      <w:r>
        <w:rPr>
          <w:rFonts w:ascii="Verdana" w:hAnsi="Verdana"/>
          <w:color w:val="000000"/>
          <w:sz w:val="29"/>
          <w:szCs w:val="29"/>
        </w:rPr>
        <w:t xml:space="preserve">Power </w:t>
      </w:r>
      <w:proofErr w:type="spellStart"/>
      <w:r>
        <w:rPr>
          <w:rFonts w:ascii="Verdana" w:hAnsi="Verdana"/>
          <w:color w:val="000000"/>
          <w:sz w:val="29"/>
          <w:szCs w:val="29"/>
        </w:rPr>
        <w:t>Save</w:t>
      </w:r>
      <w:proofErr w:type="spellEnd"/>
      <w:r>
        <w:rPr>
          <w:rFonts w:ascii="Verdana" w:hAnsi="Verdana"/>
          <w:color w:val="000000"/>
          <w:sz w:val="29"/>
          <w:szCs w:val="29"/>
        </w:rPr>
        <w:t xml:space="preserve"> </w:t>
      </w:r>
      <w:proofErr w:type="spellStart"/>
      <w:r>
        <w:rPr>
          <w:rFonts w:ascii="Verdana" w:hAnsi="Verdana"/>
          <w:color w:val="000000"/>
          <w:sz w:val="29"/>
          <w:szCs w:val="29"/>
        </w:rPr>
        <w:t>Mode</w:t>
      </w:r>
      <w:proofErr w:type="spellEnd"/>
    </w:p>
    <w:p w:rsidR="00F33F23" w:rsidRDefault="00F33F23" w:rsidP="00F33F23">
      <w:pPr>
        <w:numPr>
          <w:ilvl w:val="0"/>
          <w:numId w:val="3"/>
        </w:numPr>
        <w:spacing w:before="100" w:beforeAutospacing="1" w:after="100" w:afterAutospacing="1" w:line="360" w:lineRule="atLeast"/>
        <w:jc w:val="both"/>
        <w:rPr>
          <w:rFonts w:ascii="Verdana" w:hAnsi="Verdana"/>
          <w:color w:val="000000"/>
          <w:sz w:val="29"/>
          <w:szCs w:val="29"/>
        </w:rPr>
      </w:pPr>
      <w:proofErr w:type="spellStart"/>
      <w:r>
        <w:rPr>
          <w:rFonts w:ascii="Verdana" w:hAnsi="Verdana"/>
          <w:color w:val="000000"/>
          <w:sz w:val="29"/>
          <w:szCs w:val="29"/>
        </w:rPr>
        <w:t>Emergency</w:t>
      </w:r>
      <w:proofErr w:type="spellEnd"/>
      <w:r>
        <w:rPr>
          <w:rFonts w:ascii="Verdana" w:hAnsi="Verdana"/>
          <w:color w:val="000000"/>
          <w:sz w:val="29"/>
          <w:szCs w:val="29"/>
        </w:rPr>
        <w:t xml:space="preserve"> </w:t>
      </w:r>
      <w:proofErr w:type="spellStart"/>
      <w:r>
        <w:rPr>
          <w:rFonts w:ascii="Verdana" w:hAnsi="Verdana"/>
          <w:color w:val="000000"/>
          <w:sz w:val="29"/>
          <w:szCs w:val="29"/>
        </w:rPr>
        <w:t>Mode</w:t>
      </w:r>
      <w:proofErr w:type="spellEnd"/>
    </w:p>
    <w:p w:rsidR="000B09B0" w:rsidRPr="00F33F23" w:rsidRDefault="00F33F23" w:rsidP="00F33F23">
      <w:r w:rsidRPr="00F33F23">
        <w:rPr>
          <w:rFonts w:ascii="Verdana" w:hAnsi="Verdana"/>
          <w:color w:val="000000"/>
          <w:sz w:val="29"/>
          <w:szCs w:val="29"/>
          <w:lang w:val="en-US"/>
        </w:rPr>
        <w:t xml:space="preserve">Also it is necessary that the groundstation can control the different modes and the settings. </w:t>
      </w:r>
      <w:proofErr w:type="spellStart"/>
      <w:r>
        <w:rPr>
          <w:rFonts w:ascii="Verdana" w:hAnsi="Verdana"/>
          <w:color w:val="000000"/>
          <w:sz w:val="29"/>
          <w:szCs w:val="29"/>
        </w:rPr>
        <w:t>The</w:t>
      </w:r>
      <w:proofErr w:type="spellEnd"/>
      <w:r>
        <w:rPr>
          <w:rFonts w:ascii="Verdana" w:hAnsi="Verdana"/>
          <w:color w:val="000000"/>
          <w:sz w:val="29"/>
          <w:szCs w:val="29"/>
        </w:rPr>
        <w:t xml:space="preserve"> </w:t>
      </w:r>
      <w:proofErr w:type="spellStart"/>
      <w:r>
        <w:rPr>
          <w:rFonts w:ascii="Verdana" w:hAnsi="Verdana"/>
          <w:color w:val="000000"/>
          <w:sz w:val="29"/>
          <w:szCs w:val="29"/>
        </w:rPr>
        <w:t>three</w:t>
      </w:r>
      <w:proofErr w:type="spellEnd"/>
      <w:r>
        <w:rPr>
          <w:rFonts w:ascii="Verdana" w:hAnsi="Verdana"/>
          <w:color w:val="000000"/>
          <w:sz w:val="29"/>
          <w:szCs w:val="29"/>
        </w:rPr>
        <w:t xml:space="preserve"> </w:t>
      </w:r>
      <w:proofErr w:type="spellStart"/>
      <w:r>
        <w:rPr>
          <w:rFonts w:ascii="Verdana" w:hAnsi="Verdana"/>
          <w:color w:val="000000"/>
          <w:sz w:val="29"/>
          <w:szCs w:val="29"/>
        </w:rPr>
        <w:t>modes</w:t>
      </w:r>
      <w:proofErr w:type="spellEnd"/>
      <w:r>
        <w:rPr>
          <w:rFonts w:ascii="Verdana" w:hAnsi="Verdana"/>
          <w:color w:val="000000"/>
          <w:sz w:val="29"/>
          <w:szCs w:val="29"/>
        </w:rPr>
        <w:t xml:space="preserve"> </w:t>
      </w:r>
      <w:proofErr w:type="spellStart"/>
      <w:r>
        <w:rPr>
          <w:rFonts w:ascii="Verdana" w:hAnsi="Verdana"/>
          <w:color w:val="000000"/>
          <w:sz w:val="29"/>
          <w:szCs w:val="29"/>
        </w:rPr>
        <w:t>need</w:t>
      </w:r>
      <w:proofErr w:type="spellEnd"/>
      <w:r>
        <w:rPr>
          <w:rFonts w:ascii="Verdana" w:hAnsi="Verdana"/>
          <w:color w:val="000000"/>
          <w:sz w:val="29"/>
          <w:szCs w:val="29"/>
        </w:rPr>
        <w:t xml:space="preserve"> to </w:t>
      </w:r>
      <w:proofErr w:type="spellStart"/>
      <w:r>
        <w:rPr>
          <w:rFonts w:ascii="Verdana" w:hAnsi="Verdana"/>
          <w:color w:val="000000"/>
          <w:sz w:val="29"/>
          <w:szCs w:val="29"/>
        </w:rPr>
        <w:t>be</w:t>
      </w:r>
      <w:proofErr w:type="spellEnd"/>
      <w:r>
        <w:rPr>
          <w:rFonts w:ascii="Verdana" w:hAnsi="Verdana"/>
          <w:color w:val="000000"/>
          <w:sz w:val="29"/>
          <w:szCs w:val="29"/>
        </w:rPr>
        <w:t xml:space="preserve"> </w:t>
      </w:r>
      <w:proofErr w:type="spellStart"/>
      <w:r>
        <w:rPr>
          <w:rFonts w:ascii="Verdana" w:hAnsi="Verdana"/>
          <w:color w:val="000000"/>
          <w:sz w:val="29"/>
          <w:szCs w:val="29"/>
        </w:rPr>
        <w:t>tested</w:t>
      </w:r>
      <w:proofErr w:type="spellEnd"/>
      <w:r>
        <w:rPr>
          <w:rFonts w:ascii="Verdana" w:hAnsi="Verdana"/>
          <w:color w:val="000000"/>
          <w:sz w:val="29"/>
          <w:szCs w:val="29"/>
        </w:rPr>
        <w:t xml:space="preserve"> to.</w:t>
      </w:r>
    </w:p>
    <w:sectPr w:rsidR="000B09B0" w:rsidRPr="00F33F23" w:rsidSect="00A034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630"/>
    <w:multiLevelType w:val="multilevel"/>
    <w:tmpl w:val="823C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C6390"/>
    <w:multiLevelType w:val="multilevel"/>
    <w:tmpl w:val="AF06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43BE1"/>
    <w:multiLevelType w:val="multilevel"/>
    <w:tmpl w:val="57D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DisplayPageBoundaries/>
  <w:proofState w:spelling="clean"/>
  <w:defaultTabStop w:val="708"/>
  <w:hyphenationZone w:val="425"/>
  <w:characterSpacingControl w:val="doNotCompress"/>
  <w:compat/>
  <w:rsids>
    <w:rsidRoot w:val="000B173C"/>
    <w:rsid w:val="000B173C"/>
    <w:rsid w:val="002002B5"/>
    <w:rsid w:val="006F66B8"/>
    <w:rsid w:val="008166EC"/>
    <w:rsid w:val="009A20CB"/>
    <w:rsid w:val="00A034A9"/>
    <w:rsid w:val="00DC0AE6"/>
    <w:rsid w:val="00F33F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B173C"/>
    <w:rPr>
      <w:color w:val="0000FF"/>
      <w:u w:val="single"/>
    </w:rPr>
  </w:style>
  <w:style w:type="character" w:customStyle="1" w:styleId="apple-converted-space">
    <w:name w:val="apple-converted-space"/>
    <w:basedOn w:val="Fontepargpadro"/>
    <w:rsid w:val="000B173C"/>
  </w:style>
</w:styles>
</file>

<file path=word/webSettings.xml><?xml version="1.0" encoding="utf-8"?>
<w:webSettings xmlns:r="http://schemas.openxmlformats.org/officeDocument/2006/relationships" xmlns:w="http://schemas.openxmlformats.org/wordprocessingml/2006/main">
  <w:divs>
    <w:div w:id="1195003464">
      <w:bodyDiv w:val="1"/>
      <w:marLeft w:val="0"/>
      <w:marRight w:val="0"/>
      <w:marTop w:val="0"/>
      <w:marBottom w:val="0"/>
      <w:divBdr>
        <w:top w:val="none" w:sz="0" w:space="0" w:color="auto"/>
        <w:left w:val="none" w:sz="0" w:space="0" w:color="auto"/>
        <w:bottom w:val="none" w:sz="0" w:space="0" w:color="auto"/>
        <w:right w:val="none" w:sz="0" w:space="0" w:color="auto"/>
      </w:divBdr>
    </w:div>
    <w:div w:id="15522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aumfahrt.fh-aachen.de/compass2/images/battery.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aumfahrt.fh-aachen.de/compass2/images/solarcell.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2053</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Lucio</cp:lastModifiedBy>
  <cp:revision>2</cp:revision>
  <dcterms:created xsi:type="dcterms:W3CDTF">2012-05-24T15:25:00Z</dcterms:created>
  <dcterms:modified xsi:type="dcterms:W3CDTF">2012-05-24T15:25:00Z</dcterms:modified>
</cp:coreProperties>
</file>